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37EF" w14:textId="0EE828C7" w:rsidR="00CC41DB" w:rsidRPr="00273506" w:rsidRDefault="00CC41DB" w:rsidP="00CC41DB">
      <w:pPr>
        <w:pStyle w:val="ad"/>
        <w:spacing w:after="160" w:line="240" w:lineRule="auto"/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</w:pPr>
      <w:r w:rsidRPr="00273506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 xml:space="preserve">Very intense substorms in the beginning of the Solar Cycle 25: Case study the main phase of strong magnetic storms </w:t>
      </w:r>
      <w:r w:rsidR="004642FC" w:rsidRPr="00273506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i</w:t>
      </w:r>
      <w:r w:rsidRPr="00273506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shd w:val="clear" w:color="auto" w:fill="FFFFFF"/>
          <w:lang w:val="en-US"/>
        </w:rPr>
        <w:t>n February and March 2023</w:t>
      </w:r>
    </w:p>
    <w:p w14:paraId="1FEF74BD" w14:textId="49530A66" w:rsidR="00CC41DB" w:rsidRPr="00273506" w:rsidRDefault="00CC41DB" w:rsidP="00CC41DB">
      <w:pPr>
        <w:pStyle w:val="ad"/>
        <w:spacing w:after="160" w:line="240" w:lineRule="auto"/>
        <w:rPr>
          <w:lang w:val="en-US"/>
        </w:rPr>
      </w:pP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N.G. Kleimenova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L.I. Gromova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2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, 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I.V. Despirak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3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, S.V. Gromov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2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, L.M. Malysheva</w:t>
      </w:r>
      <w:r w:rsidR="000A521A"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1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,</w:t>
      </w:r>
      <w:r w:rsidRPr="0027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A.A. Lubchich</w:t>
      </w:r>
      <w:r w:rsidRPr="00273506">
        <w:rPr>
          <w:rFonts w:ascii="Times New Roman" w:hAnsi="Times New Roman" w:cs="Times New Roman"/>
          <w:bCs/>
          <w:iCs/>
          <w:color w:val="000000"/>
          <w:sz w:val="24"/>
          <w:szCs w:val="24"/>
          <w:vertAlign w:val="superscript"/>
          <w:lang w:val="en-US"/>
        </w:rPr>
        <w:t>3</w:t>
      </w:r>
    </w:p>
    <w:p w14:paraId="6CE73229" w14:textId="6470729A" w:rsidR="000A521A" w:rsidRPr="00273506" w:rsidRDefault="00CC41DB" w:rsidP="000A521A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273506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1</w:t>
      </w:r>
      <w:r w:rsidR="000A521A" w:rsidRPr="00273506">
        <w:rPr>
          <w:rFonts w:ascii="Times New Roman" w:hAnsi="Times New Roman"/>
          <w:i/>
          <w:sz w:val="20"/>
          <w:szCs w:val="20"/>
          <w:lang w:val="en-US"/>
        </w:rPr>
        <w:t>Schmidt Institute Physics of the Earth RAS, Moscow, Russia</w:t>
      </w:r>
      <w:r w:rsidR="000A521A" w:rsidRPr="00273506">
        <w:rPr>
          <w:rFonts w:ascii="Times New Roman" w:hAnsi="Times New Roman"/>
          <w:i/>
          <w:sz w:val="20"/>
          <w:szCs w:val="20"/>
          <w:lang w:val="en-US"/>
        </w:rPr>
        <w:t>;</w:t>
      </w:r>
      <w:r w:rsidR="000A521A" w:rsidRPr="00273506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="000A521A" w:rsidRPr="00273506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="000A521A" w:rsidRPr="00273506">
        <w:rPr>
          <w:rFonts w:ascii="Times New Roman" w:hAnsi="Times New Roman"/>
          <w:sz w:val="20"/>
          <w:szCs w:val="20"/>
          <w:lang w:val="de-DE"/>
        </w:rPr>
        <w:t xml:space="preserve">: </w:t>
      </w:r>
      <w:r w:rsidR="000A521A" w:rsidRPr="00273506">
        <w:rPr>
          <w:rFonts w:ascii="Times New Roman" w:hAnsi="Times New Roman"/>
          <w:i/>
          <w:iCs/>
          <w:color w:val="0B769F" w:themeColor="accent4" w:themeShade="BF"/>
          <w:sz w:val="20"/>
          <w:szCs w:val="20"/>
          <w:u w:val="single"/>
          <w:lang w:val="de-DE"/>
        </w:rPr>
        <w:t>ngk1935</w:t>
      </w:r>
      <w:hyperlink r:id="rId4" w:history="1">
        <w:r w:rsidR="000A521A" w:rsidRPr="00273506">
          <w:rPr>
            <w:rStyle w:val="ac"/>
            <w:rFonts w:ascii="Times New Roman" w:hAnsi="Times New Roman"/>
            <w:i/>
            <w:iCs/>
            <w:sz w:val="20"/>
            <w:szCs w:val="20"/>
            <w:lang w:val="de-DE"/>
          </w:rPr>
          <w:t>@</w:t>
        </w:r>
        <w:r w:rsidR="000A521A" w:rsidRPr="00273506">
          <w:rPr>
            <w:rStyle w:val="ac"/>
            <w:rFonts w:ascii="Times New Roman" w:hAnsi="Times New Roman"/>
            <w:i/>
            <w:iCs/>
            <w:sz w:val="20"/>
            <w:szCs w:val="20"/>
            <w:lang w:val="de-DE"/>
          </w:rPr>
          <w:t>yandex.</w:t>
        </w:r>
        <w:r w:rsidR="000A521A" w:rsidRPr="00273506">
          <w:rPr>
            <w:rStyle w:val="ac"/>
            <w:rFonts w:ascii="Times New Roman" w:hAnsi="Times New Roman"/>
            <w:i/>
            <w:iCs/>
            <w:sz w:val="20"/>
            <w:szCs w:val="20"/>
            <w:lang w:val="de-DE"/>
          </w:rPr>
          <w:t>ru</w:t>
        </w:r>
      </w:hyperlink>
    </w:p>
    <w:p w14:paraId="405E30E1" w14:textId="3F239A4A" w:rsidR="00CC41DB" w:rsidRPr="00273506" w:rsidRDefault="000A521A" w:rsidP="00CC41DB">
      <w:pPr>
        <w:spacing w:after="0" w:line="240" w:lineRule="auto"/>
        <w:ind w:right="-2"/>
        <w:rPr>
          <w:lang w:val="en-US"/>
        </w:rPr>
      </w:pPr>
      <w:r w:rsidRPr="00273506">
        <w:rPr>
          <w:rFonts w:ascii="Times New Roman" w:hAnsi="Times New Roman"/>
          <w:i/>
          <w:sz w:val="20"/>
          <w:szCs w:val="20"/>
          <w:vertAlign w:val="superscript"/>
          <w:lang w:val="en-US"/>
        </w:rPr>
        <w:t>2</w:t>
      </w:r>
      <w:r w:rsidR="00CC41DB" w:rsidRPr="00273506">
        <w:rPr>
          <w:rFonts w:ascii="Times New Roman" w:hAnsi="Times New Roman"/>
          <w:i/>
          <w:iCs/>
          <w:sz w:val="20"/>
          <w:szCs w:val="20"/>
          <w:lang w:val="en-US"/>
        </w:rPr>
        <w:t xml:space="preserve">Pushkov Institute of Terrestrial Magnetism, Ionosphere, and Radio Wave Propagation, Moscow, </w:t>
      </w:r>
      <w:proofErr w:type="spellStart"/>
      <w:r w:rsidR="00CC41DB" w:rsidRPr="00273506">
        <w:rPr>
          <w:rFonts w:ascii="Times New Roman" w:hAnsi="Times New Roman"/>
          <w:i/>
          <w:iCs/>
          <w:sz w:val="20"/>
          <w:szCs w:val="20"/>
          <w:lang w:val="en-US"/>
        </w:rPr>
        <w:t>Troitsk</w:t>
      </w:r>
      <w:proofErr w:type="spellEnd"/>
      <w:r w:rsidR="00CC41DB" w:rsidRPr="00273506">
        <w:rPr>
          <w:rFonts w:ascii="Times New Roman" w:hAnsi="Times New Roman"/>
          <w:i/>
          <w:iCs/>
          <w:sz w:val="20"/>
          <w:szCs w:val="20"/>
          <w:lang w:val="en-US"/>
        </w:rPr>
        <w:t>, Russi</w:t>
      </w:r>
      <w:r w:rsidR="00CC41DB" w:rsidRPr="00273506">
        <w:rPr>
          <w:rFonts w:ascii="Times New Roman" w:hAnsi="Times New Roman"/>
          <w:i/>
          <w:iCs/>
          <w:sz w:val="20"/>
          <w:szCs w:val="20"/>
        </w:rPr>
        <w:t>а</w:t>
      </w:r>
    </w:p>
    <w:p w14:paraId="309C989C" w14:textId="76D06139" w:rsidR="00CC41DB" w:rsidRPr="00273506" w:rsidRDefault="00CC41DB" w:rsidP="00CC41DB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273506">
        <w:rPr>
          <w:rFonts w:ascii="Times New Roman" w:hAnsi="Times New Roman"/>
          <w:i/>
          <w:iCs/>
          <w:sz w:val="20"/>
          <w:szCs w:val="20"/>
          <w:vertAlign w:val="superscript"/>
          <w:lang w:val="en-US"/>
        </w:rPr>
        <w:t>2</w:t>
      </w:r>
      <w:r w:rsidRPr="00273506">
        <w:rPr>
          <w:rFonts w:ascii="Times New Roman" w:hAnsi="Times New Roman"/>
          <w:i/>
          <w:iCs/>
          <w:sz w:val="20"/>
          <w:szCs w:val="20"/>
          <w:lang w:val="en-US"/>
        </w:rPr>
        <w:t xml:space="preserve">Polar Geophysical Institute, </w:t>
      </w:r>
      <w:proofErr w:type="spellStart"/>
      <w:r w:rsidRPr="00273506">
        <w:rPr>
          <w:rFonts w:ascii="Times New Roman" w:hAnsi="Times New Roman"/>
          <w:i/>
          <w:iCs/>
          <w:sz w:val="20"/>
          <w:szCs w:val="20"/>
          <w:lang w:val="en-US"/>
        </w:rPr>
        <w:t>Apatity</w:t>
      </w:r>
      <w:proofErr w:type="spellEnd"/>
      <w:r w:rsidRPr="00273506">
        <w:rPr>
          <w:rFonts w:ascii="Times New Roman" w:hAnsi="Times New Roman"/>
          <w:i/>
          <w:iCs/>
          <w:sz w:val="20"/>
          <w:szCs w:val="20"/>
          <w:lang w:val="en-US"/>
        </w:rPr>
        <w:t>, Russia</w:t>
      </w:r>
    </w:p>
    <w:p w14:paraId="0297615B" w14:textId="77777777" w:rsidR="00CC41DB" w:rsidRPr="00273506" w:rsidRDefault="00CC41DB" w:rsidP="00CC41DB">
      <w:pPr>
        <w:spacing w:after="0" w:line="240" w:lineRule="auto"/>
        <w:ind w:right="49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14:paraId="162A1FEA" w14:textId="1D84BCED" w:rsidR="00E04066" w:rsidRPr="00857A4D" w:rsidRDefault="00CC41DB" w:rsidP="00273506">
      <w:pPr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27350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magnetic </w:t>
      </w:r>
      <w:r w:rsidRPr="00273506">
        <w:rPr>
          <w:rFonts w:ascii="Times New Roman" w:hAnsi="Times New Roman"/>
          <w:sz w:val="24"/>
          <w:szCs w:val="24"/>
          <w:lang w:val="en-US"/>
        </w:rPr>
        <w:t xml:space="preserve">substorms reached ~1500 </w:t>
      </w:r>
      <w:proofErr w:type="spellStart"/>
      <w:r w:rsidRPr="00273506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273506">
        <w:rPr>
          <w:rFonts w:ascii="Times New Roman" w:hAnsi="Times New Roman"/>
          <w:sz w:val="24"/>
          <w:szCs w:val="24"/>
          <w:lang w:val="en-US"/>
        </w:rPr>
        <w:t xml:space="preserve"> can be attributed to very intense substorms (</w:t>
      </w:r>
      <w:r w:rsidRPr="00273506">
        <w:rPr>
          <w:rFonts w:ascii="Times New Roman" w:hAnsi="Times New Roman"/>
          <w:i/>
          <w:iCs/>
          <w:sz w:val="24"/>
          <w:szCs w:val="24"/>
          <w:lang w:val="en-US"/>
        </w:rPr>
        <w:t>VIS</w:t>
      </w:r>
      <w:r w:rsidR="00857A4D" w:rsidRPr="00273506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73506">
        <w:rPr>
          <w:rFonts w:ascii="Times New Roman" w:hAnsi="Times New Roman"/>
          <w:sz w:val="24"/>
          <w:szCs w:val="24"/>
          <w:lang w:val="en-US"/>
        </w:rPr>
        <w:t>)</w:t>
      </w:r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 contrary to 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so called </w:t>
      </w:r>
      <w:proofErr w:type="spellStart"/>
      <w:r w:rsidR="00624318" w:rsidRPr="00273506">
        <w:rPr>
          <w:rFonts w:ascii="Times New Roman" w:hAnsi="Times New Roman"/>
          <w:sz w:val="24"/>
          <w:szCs w:val="24"/>
          <w:lang w:val="en-US"/>
        </w:rPr>
        <w:t>supersubstorms</w:t>
      </w:r>
      <w:proofErr w:type="spellEnd"/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24318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624318" w:rsidRPr="00273506">
        <w:rPr>
          <w:rFonts w:ascii="Times New Roman" w:hAnsi="Times New Roman"/>
          <w:sz w:val="24"/>
          <w:szCs w:val="24"/>
          <w:lang w:val="en-US"/>
        </w:rPr>
        <w:t>)</w:t>
      </w:r>
      <w:r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with intensity equal or higher 2500 </w:t>
      </w:r>
      <w:proofErr w:type="spellStart"/>
      <w:r w:rsidR="00624318" w:rsidRPr="00273506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 which were often observed during the Solar Cycle 22, </w:t>
      </w:r>
      <w:r w:rsidR="00273506">
        <w:rPr>
          <w:rFonts w:ascii="Times New Roman" w:hAnsi="Times New Roman"/>
          <w:sz w:val="24"/>
          <w:szCs w:val="24"/>
          <w:lang w:val="en-US"/>
        </w:rPr>
        <w:t>that is</w:t>
      </w:r>
      <w:r w:rsidR="00624318" w:rsidRPr="00273506">
        <w:rPr>
          <w:rFonts w:ascii="Times New Roman" w:hAnsi="Times New Roman"/>
          <w:sz w:val="24"/>
          <w:szCs w:val="24"/>
          <w:lang w:val="en-US"/>
        </w:rPr>
        <w:t xml:space="preserve"> in the era of increased solar activity.</w:t>
      </w:r>
      <w:r w:rsidR="004642FC" w:rsidRPr="00273506">
        <w:rPr>
          <w:rFonts w:ascii="Times New Roman" w:hAnsi="Times New Roman"/>
          <w:sz w:val="24"/>
          <w:szCs w:val="24"/>
          <w:lang w:val="en-US"/>
        </w:rPr>
        <w:t xml:space="preserve"> The number of </w:t>
      </w:r>
      <w:r w:rsidR="004642FC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4642FC" w:rsidRPr="00273506">
        <w:rPr>
          <w:rFonts w:ascii="Times New Roman" w:hAnsi="Times New Roman"/>
          <w:sz w:val="24"/>
          <w:szCs w:val="24"/>
          <w:lang w:val="en-US"/>
        </w:rPr>
        <w:t xml:space="preserve"> significantly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 xml:space="preserve">reduced </w:t>
      </w:r>
      <w:r w:rsidR="00397797" w:rsidRPr="00273506">
        <w:rPr>
          <w:rFonts w:ascii="Times New Roman" w:hAnsi="Times New Roman"/>
          <w:sz w:val="24"/>
          <w:szCs w:val="24"/>
          <w:lang w:val="en-US"/>
        </w:rPr>
        <w:t xml:space="preserve">in the Solar Cycle 24 with coming the era of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 xml:space="preserve">decreased </w:t>
      </w:r>
      <w:r w:rsidR="004642FC" w:rsidRPr="00273506">
        <w:rPr>
          <w:rFonts w:ascii="Times New Roman" w:hAnsi="Times New Roman"/>
          <w:sz w:val="24"/>
          <w:szCs w:val="24"/>
          <w:lang w:val="en-US"/>
        </w:rPr>
        <w:t>solar activity</w:t>
      </w:r>
      <w:r w:rsidR="00397797" w:rsidRPr="0027350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There were no </w:t>
      </w:r>
      <w:r w:rsidR="00E2264B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s in the beginning (4 first years) of the new Solar Cycle 25. Here we analyzed two strongest substorms with the </w:t>
      </w:r>
      <w:r w:rsidR="00E2264B" w:rsidRPr="00273506">
        <w:rPr>
          <w:rFonts w:ascii="Times New Roman" w:hAnsi="Times New Roman"/>
          <w:i/>
          <w:iCs/>
          <w:sz w:val="24"/>
          <w:szCs w:val="24"/>
          <w:lang w:val="en-US"/>
        </w:rPr>
        <w:t>AL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-index up to -1700 </w:t>
      </w:r>
      <w:proofErr w:type="spellStart"/>
      <w:r w:rsidR="00E2264B" w:rsidRPr="00273506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 recorded during the main phase of the 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strong 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>magnetic storm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>s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26-27 February 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="00E2264B" w:rsidRPr="00273506">
        <w:rPr>
          <w:rFonts w:ascii="Times New Roman" w:hAnsi="Times New Roman"/>
          <w:i/>
          <w:iCs/>
          <w:sz w:val="24"/>
          <w:szCs w:val="24"/>
          <w:lang w:val="en-US"/>
        </w:rPr>
        <w:t>SymH</w:t>
      </w:r>
      <w:proofErr w:type="spellEnd"/>
      <w:r w:rsidR="00E2264B" w:rsidRPr="00273506">
        <w:rPr>
          <w:rFonts w:ascii="Times New Roman" w:hAnsi="Times New Roman"/>
          <w:sz w:val="24"/>
          <w:szCs w:val="24"/>
          <w:lang w:val="en-US"/>
        </w:rPr>
        <w:t xml:space="preserve"> ~ 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-150 </w:t>
      </w:r>
      <w:proofErr w:type="spellStart"/>
      <w:r w:rsidR="00CF6A56" w:rsidRPr="00273506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="00CF6A56" w:rsidRPr="00273506">
        <w:rPr>
          <w:rFonts w:ascii="Times New Roman" w:hAnsi="Times New Roman"/>
          <w:sz w:val="24"/>
          <w:szCs w:val="24"/>
          <w:lang w:val="en-US"/>
        </w:rPr>
        <w:t>) and on 23-24 March (</w:t>
      </w:r>
      <w:proofErr w:type="spellStart"/>
      <w:r w:rsidR="00CF6A56" w:rsidRPr="00273506">
        <w:rPr>
          <w:rFonts w:ascii="Times New Roman" w:hAnsi="Times New Roman"/>
          <w:i/>
          <w:iCs/>
          <w:sz w:val="24"/>
          <w:szCs w:val="24"/>
          <w:lang w:val="en-US"/>
        </w:rPr>
        <w:t>SymH</w:t>
      </w:r>
      <w:proofErr w:type="spellEnd"/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 ~ -170 </w:t>
      </w:r>
      <w:proofErr w:type="spellStart"/>
      <w:r w:rsidR="00CF6A56" w:rsidRPr="00273506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="00CF6A56" w:rsidRPr="00273506">
        <w:rPr>
          <w:rFonts w:ascii="Times New Roman" w:hAnsi="Times New Roman"/>
          <w:sz w:val="24"/>
          <w:szCs w:val="24"/>
          <w:lang w:val="en-US"/>
        </w:rPr>
        <w:t>)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 2023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>. The global dynamics of these very intense substorm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s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 has been studied basing on of the AMPERE data consisted of the planetary carts of the ionospheric and field aligned currents distributions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>,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 constructed by magnetic measurements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on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 66 simultaneous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low-altitude (780 km)</w:t>
      </w:r>
      <w:r w:rsidR="00CF6A56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communication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satellites</w:t>
      </w:r>
      <w:r w:rsidR="00D05EF4" w:rsidRPr="00273506">
        <w:rPr>
          <w:rFonts w:ascii="Times New Roman" w:hAnsi="Times New Roman"/>
          <w:sz w:val="24"/>
          <w:szCs w:val="24"/>
          <w:lang w:val="en-US"/>
        </w:rPr>
        <w:t xml:space="preserve"> and ground based magnetic </w:t>
      </w:r>
      <w:r w:rsidR="00FC39EB" w:rsidRPr="00273506">
        <w:rPr>
          <w:rFonts w:ascii="Times New Roman" w:hAnsi="Times New Roman"/>
          <w:sz w:val="24"/>
          <w:szCs w:val="24"/>
          <w:lang w:val="en-US"/>
        </w:rPr>
        <w:t>data</w:t>
      </w:r>
      <w:r w:rsidR="00D05EF4" w:rsidRPr="0027350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The common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 xml:space="preserve">features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of the considered substorms w</w:t>
      </w:r>
      <w:r w:rsidR="00350BE8" w:rsidRPr="00273506">
        <w:rPr>
          <w:rFonts w:ascii="Times New Roman" w:hAnsi="Times New Roman"/>
          <w:sz w:val="24"/>
          <w:szCs w:val="24"/>
          <w:lang w:val="en-US"/>
        </w:rPr>
        <w:t>ere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 established. It was found that typically there was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>develop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>ment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strong morning and evening magnetic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 xml:space="preserve">vortices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causing the 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 xml:space="preserve">enhancement of the </w:t>
      </w:r>
      <w:r w:rsidR="00192D18" w:rsidRPr="00273506">
        <w:rPr>
          <w:rFonts w:ascii="Times New Roman" w:hAnsi="Times New Roman"/>
          <w:sz w:val="24"/>
          <w:szCs w:val="24"/>
          <w:lang w:val="en-US"/>
        </w:rPr>
        <w:t xml:space="preserve">westward electrojet in the 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>near-</w:t>
      </w:r>
      <w:r w:rsidR="00350BE8" w:rsidRPr="00273506">
        <w:rPr>
          <w:rFonts w:ascii="Times New Roman" w:hAnsi="Times New Roman"/>
          <w:sz w:val="24"/>
          <w:szCs w:val="24"/>
          <w:lang w:val="en-US"/>
        </w:rPr>
        <w:t>m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 xml:space="preserve">idnight– early morning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>sectors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57A4D" w:rsidRPr="00273506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>auroral latitudes and sharp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 xml:space="preserve"> poleward shift of the westward electrojet 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>to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>the evening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 xml:space="preserve">. That 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>accompanied by the significant increas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>ing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>extension of the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 eastward electrojet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 xml:space="preserve"> as well as it was typical for </w:t>
      </w:r>
      <w:r w:rsidR="00F663F2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. The obtained 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>distributions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 were compared with the spatial dynamics of </w:t>
      </w:r>
      <w:r w:rsidR="00335E31" w:rsidRPr="00273506">
        <w:rPr>
          <w:rFonts w:ascii="Times New Roman" w:hAnsi="Times New Roman"/>
          <w:sz w:val="24"/>
          <w:szCs w:val="24"/>
          <w:lang w:val="en-US"/>
        </w:rPr>
        <w:t>some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4066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E04066" w:rsidRPr="00273506">
        <w:rPr>
          <w:rFonts w:ascii="Times New Roman" w:hAnsi="Times New Roman"/>
          <w:sz w:val="24"/>
          <w:szCs w:val="24"/>
          <w:lang w:val="en-US"/>
        </w:rPr>
        <w:t xml:space="preserve">s observed in 2011 and 2012. 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>We foun</w:t>
      </w:r>
      <w:r w:rsidR="00F663F2" w:rsidRPr="00273506">
        <w:rPr>
          <w:rFonts w:ascii="Times New Roman" w:hAnsi="Times New Roman"/>
          <w:sz w:val="24"/>
          <w:szCs w:val="24"/>
          <w:lang w:val="en-US"/>
        </w:rPr>
        <w:t>d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 that the spatial behavior of very intense substorms (</w:t>
      </w:r>
      <w:r w:rsidR="006513BD" w:rsidRPr="00273506">
        <w:rPr>
          <w:rFonts w:ascii="Times New Roman" w:hAnsi="Times New Roman"/>
          <w:i/>
          <w:iCs/>
          <w:sz w:val="24"/>
          <w:szCs w:val="24"/>
          <w:lang w:val="en-US"/>
        </w:rPr>
        <w:t>VIS</w:t>
      </w:r>
      <w:r w:rsidR="00D05EF4" w:rsidRPr="00273506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) recorded in the era of </w:t>
      </w:r>
      <w:r w:rsidR="00D05EF4" w:rsidRPr="00273506">
        <w:rPr>
          <w:rFonts w:ascii="Times New Roman" w:hAnsi="Times New Roman"/>
          <w:sz w:val="24"/>
          <w:szCs w:val="24"/>
          <w:lang w:val="en-US"/>
        </w:rPr>
        <w:t xml:space="preserve">decreased 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 xml:space="preserve">solar activity is very similar to the </w:t>
      </w:r>
      <w:r w:rsidR="006513BD" w:rsidRPr="00273506">
        <w:rPr>
          <w:rFonts w:ascii="Times New Roman" w:hAnsi="Times New Roman"/>
          <w:i/>
          <w:iCs/>
          <w:sz w:val="24"/>
          <w:szCs w:val="24"/>
          <w:lang w:val="en-US"/>
        </w:rPr>
        <w:t>SSS</w:t>
      </w:r>
      <w:r w:rsidR="006513BD" w:rsidRPr="00273506">
        <w:rPr>
          <w:rFonts w:ascii="Times New Roman" w:hAnsi="Times New Roman"/>
          <w:sz w:val="24"/>
          <w:szCs w:val="24"/>
          <w:lang w:val="en-US"/>
        </w:rPr>
        <w:t>s recorded in the era of increased solar activity.</w:t>
      </w:r>
      <w:r w:rsidR="00E04066" w:rsidRPr="00857A4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B43BE73" w14:textId="4D2EC436" w:rsidR="007276C7" w:rsidRPr="00192D18" w:rsidRDefault="00E04066">
      <w:pPr>
        <w:rPr>
          <w:lang w:val="en-US"/>
        </w:rPr>
      </w:pPr>
      <w:r>
        <w:rPr>
          <w:lang w:val="en-US"/>
        </w:rPr>
        <w:t xml:space="preserve"> </w:t>
      </w:r>
    </w:p>
    <w:sectPr w:rsidR="007276C7" w:rsidRPr="0019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DB"/>
    <w:rsid w:val="000A521A"/>
    <w:rsid w:val="00192D18"/>
    <w:rsid w:val="00273506"/>
    <w:rsid w:val="00335E31"/>
    <w:rsid w:val="00350BE8"/>
    <w:rsid w:val="00397797"/>
    <w:rsid w:val="004642FC"/>
    <w:rsid w:val="00624318"/>
    <w:rsid w:val="006513BD"/>
    <w:rsid w:val="007276C7"/>
    <w:rsid w:val="00857A4D"/>
    <w:rsid w:val="00CC41DB"/>
    <w:rsid w:val="00CF6A56"/>
    <w:rsid w:val="00D05EF4"/>
    <w:rsid w:val="00E04066"/>
    <w:rsid w:val="00E2264B"/>
    <w:rsid w:val="00F663F2"/>
    <w:rsid w:val="00FC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74A2"/>
  <w15:chartTrackingRefBased/>
  <w15:docId w15:val="{16F14D93-FCC9-469C-8492-CED46997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1DB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41D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41D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1D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41D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41D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1DB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41DB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41DB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41DB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1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41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1D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41D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41D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41D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41D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41D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41DB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41DB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C4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41D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C41D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41DB"/>
    <w:pPr>
      <w:suppressAutoHyphens w:val="0"/>
      <w:spacing w:before="160" w:after="160" w:line="259" w:lineRule="auto"/>
      <w:jc w:val="center"/>
    </w:pPr>
    <w:rPr>
      <w:rFonts w:ascii="Times New Roman" w:eastAsiaTheme="minorHAnsi" w:hAnsi="Times New Roman"/>
      <w:i/>
      <w:iCs/>
      <w:color w:val="404040" w:themeColor="text1" w:themeTint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C41D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41DB"/>
    <w:pPr>
      <w:suppressAutoHyphens w:val="0"/>
      <w:spacing w:after="160" w:line="259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character" w:styleId="a8">
    <w:name w:val="Intense Emphasis"/>
    <w:basedOn w:val="a0"/>
    <w:uiPriority w:val="21"/>
    <w:qFormat/>
    <w:rsid w:val="00CC41D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41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="Times New Roman" w:eastAsiaTheme="minorHAnsi" w:hAnsi="Times New Roman"/>
      <w:i/>
      <w:iCs/>
      <w:color w:val="0F4761" w:themeColor="accent1" w:themeShade="BF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CC41D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41DB"/>
    <w:rPr>
      <w:b/>
      <w:bCs/>
      <w:smallCaps/>
      <w:color w:val="0F4761" w:themeColor="accent1" w:themeShade="BF"/>
      <w:spacing w:val="5"/>
    </w:rPr>
  </w:style>
  <w:style w:type="character" w:styleId="ac">
    <w:name w:val="Hyperlink"/>
    <w:uiPriority w:val="99"/>
    <w:rsid w:val="00CC41DB"/>
    <w:rPr>
      <w:color w:val="0563C1"/>
      <w:u w:val="single"/>
    </w:rPr>
  </w:style>
  <w:style w:type="paragraph" w:customStyle="1" w:styleId="ad">
    <w:name w:val="???????"/>
    <w:rsid w:val="00CC41DB"/>
    <w:pPr>
      <w:suppressAutoHyphens/>
      <w:autoSpaceDE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zh-CN"/>
    </w:rPr>
  </w:style>
  <w:style w:type="character" w:styleId="ae">
    <w:name w:val="Unresolved Mention"/>
    <w:basedOn w:val="a0"/>
    <w:uiPriority w:val="99"/>
    <w:semiHidden/>
    <w:unhideWhenUsed/>
    <w:rsid w:val="000A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mova@izmi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Kleimenova</dc:creator>
  <cp:keywords/>
  <dc:description/>
  <cp:lastModifiedBy>Natalia Kleimenova</cp:lastModifiedBy>
  <cp:revision>2</cp:revision>
  <dcterms:created xsi:type="dcterms:W3CDTF">2024-02-10T08:26:00Z</dcterms:created>
  <dcterms:modified xsi:type="dcterms:W3CDTF">2024-02-10T08:26:00Z</dcterms:modified>
</cp:coreProperties>
</file>