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EE1C" w14:textId="3D2F39C7" w:rsidR="007542C2" w:rsidRPr="003D716C" w:rsidRDefault="007542C2">
      <w:pPr>
        <w:rPr>
          <w:b/>
          <w:bCs/>
        </w:rPr>
      </w:pPr>
      <w:r w:rsidRPr="003D716C">
        <w:rPr>
          <w:b/>
          <w:bCs/>
        </w:rPr>
        <w:t xml:space="preserve">The </w:t>
      </w:r>
      <w:r w:rsidR="003D716C" w:rsidRPr="003D716C">
        <w:rPr>
          <w:b/>
          <w:bCs/>
        </w:rPr>
        <w:t>r</w:t>
      </w:r>
      <w:r w:rsidRPr="003D716C">
        <w:rPr>
          <w:b/>
          <w:bCs/>
        </w:rPr>
        <w:t xml:space="preserve">ole of the </w:t>
      </w:r>
      <w:r w:rsidR="003D716C" w:rsidRPr="003D716C">
        <w:rPr>
          <w:b/>
          <w:bCs/>
        </w:rPr>
        <w:t>f</w:t>
      </w:r>
      <w:r w:rsidRPr="003D716C">
        <w:rPr>
          <w:b/>
          <w:bCs/>
        </w:rPr>
        <w:t xml:space="preserve">oreshock in the </w:t>
      </w:r>
      <w:r w:rsidR="003D716C" w:rsidRPr="003D716C">
        <w:rPr>
          <w:b/>
          <w:bCs/>
        </w:rPr>
        <w:t>s</w:t>
      </w:r>
      <w:r w:rsidRPr="003D716C">
        <w:rPr>
          <w:b/>
          <w:bCs/>
        </w:rPr>
        <w:t xml:space="preserve">olar </w:t>
      </w:r>
      <w:r w:rsidR="003D716C" w:rsidRPr="003D716C">
        <w:rPr>
          <w:b/>
          <w:bCs/>
        </w:rPr>
        <w:t>w</w:t>
      </w:r>
      <w:r w:rsidRPr="003D716C">
        <w:rPr>
          <w:b/>
          <w:bCs/>
        </w:rPr>
        <w:t>ind-</w:t>
      </w:r>
      <w:r w:rsidR="003D716C" w:rsidRPr="003D716C">
        <w:rPr>
          <w:b/>
          <w:bCs/>
        </w:rPr>
        <w:t>m</w:t>
      </w:r>
      <w:r w:rsidRPr="003D716C">
        <w:rPr>
          <w:b/>
          <w:bCs/>
        </w:rPr>
        <w:t xml:space="preserve">agnetosphere </w:t>
      </w:r>
      <w:r w:rsidR="003D716C" w:rsidRPr="003D716C">
        <w:rPr>
          <w:b/>
          <w:bCs/>
        </w:rPr>
        <w:t>i</w:t>
      </w:r>
      <w:r w:rsidRPr="003D716C">
        <w:rPr>
          <w:b/>
          <w:bCs/>
        </w:rPr>
        <w:t>nteraction</w:t>
      </w:r>
    </w:p>
    <w:p w14:paraId="27BCBC19" w14:textId="77777777" w:rsidR="00E36D00" w:rsidRDefault="00E36D00"/>
    <w:p w14:paraId="2FF1DAE3" w14:textId="29FE4BA1" w:rsidR="00E36D00" w:rsidRDefault="00E36D00">
      <w:r>
        <w:t xml:space="preserve">D. G. </w:t>
      </w:r>
      <w:proofErr w:type="spellStart"/>
      <w:r>
        <w:t>Sibeck</w:t>
      </w:r>
      <w:proofErr w:type="spellEnd"/>
    </w:p>
    <w:p w14:paraId="2ADC9E2A" w14:textId="77777777" w:rsidR="003D716C" w:rsidRDefault="003D716C"/>
    <w:p w14:paraId="05244726" w14:textId="62CC9341" w:rsidR="00E36D00" w:rsidRDefault="003D716C">
      <w:proofErr w:type="spellStart"/>
      <w:r>
        <w:t>Heliophysics</w:t>
      </w:r>
      <w:proofErr w:type="spellEnd"/>
      <w:r>
        <w:t xml:space="preserve"> Division, </w:t>
      </w:r>
      <w:r w:rsidR="00E36D00">
        <w:t>NASA/GSFC</w:t>
      </w:r>
      <w:r>
        <w:t xml:space="preserve">, </w:t>
      </w:r>
      <w:r w:rsidR="00E36D00">
        <w:t>Greenbelt, MD</w:t>
      </w:r>
      <w:r>
        <w:t xml:space="preserve"> 20771 USA</w:t>
      </w:r>
    </w:p>
    <w:p w14:paraId="3006EEA2" w14:textId="77777777" w:rsidR="007542C2" w:rsidRDefault="007542C2"/>
    <w:p w14:paraId="5AF04AFF" w14:textId="374D3070" w:rsidR="007542C2" w:rsidRDefault="007542C2">
      <w:r>
        <w:t xml:space="preserve">Kinetic processes within the foreshock introduce considerable variability into the solar wind-magnetosphere interaction, far </w:t>
      </w:r>
      <w:r w:rsidR="0041685E">
        <w:t>greater</w:t>
      </w:r>
      <w:r>
        <w:t xml:space="preserve"> than</w:t>
      </w:r>
      <w:r w:rsidR="0041685E">
        <w:t xml:space="preserve"> </w:t>
      </w:r>
      <w:r w:rsidR="003D716C">
        <w:t>that seen</w:t>
      </w:r>
      <w:r w:rsidR="0041685E">
        <w:t xml:space="preserve"> in</w:t>
      </w:r>
      <w:r>
        <w:t xml:space="preserve"> the pristine solar wind.  A host of transient events have been identified within the foreshock, including hot flow anomalies, spontaneous hot flow anomalies, cavities, bubbles, and </w:t>
      </w:r>
      <w:proofErr w:type="spellStart"/>
      <w:r>
        <w:t>cavitons</w:t>
      </w:r>
      <w:proofErr w:type="spellEnd"/>
      <w:r>
        <w:t xml:space="preserve">.  The structures share some common features: large amplitude (factor of 3 or more) </w:t>
      </w:r>
      <w:r w:rsidR="003D716C">
        <w:t>correlated</w:t>
      </w:r>
      <w:r>
        <w:t xml:space="preserve"> density and magnetic field strength variations on interplanetary magnetic field lines connected to and just upstream from the bow shock. When the events strike the bow shock, they launch both fast mode waves and narrow jets that propagate across the </w:t>
      </w:r>
      <w:proofErr w:type="spellStart"/>
      <w:r>
        <w:t>magnetosheath</w:t>
      </w:r>
      <w:proofErr w:type="spellEnd"/>
      <w:r>
        <w:t xml:space="preserve"> and strike the magnetosphere.  The significance of the foreshock structures lies in the wide array of magnetospheric phenomena that they generate: </w:t>
      </w:r>
      <w:r w:rsidR="00E36D00">
        <w:t>large amplitude bow shock and magnetopause motion, ULF waves throughout the dayside magnetosphere, compressional perturbations that can drive radial diffusion of radiation belt particles, and traveling convection vortices in high latitude ground magnetograms, to name but a few.  This presentation reviews the array of upstream events and the corresponding magnetospheric features, relying in part upon recent rapid developments in both global magnetohydrodynamic and hybrid code models.</w:t>
      </w:r>
    </w:p>
    <w:p w14:paraId="1340939D" w14:textId="3C8991A3" w:rsidR="003D716C" w:rsidRDefault="003D716C">
      <w:r w:rsidRPr="003D716C">
        <w:drawing>
          <wp:inline distT="0" distB="0" distL="0" distR="0" wp14:anchorId="04A4DE7A" wp14:editId="5684CDE1">
            <wp:extent cx="2497311" cy="2796988"/>
            <wp:effectExtent l="0" t="0" r="5080" b="0"/>
            <wp:docPr id="1214610939" name="Picture 1"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10939" name="Picture 1" descr="Chart, surface chart&#10;&#10;Description automatically generated"/>
                    <pic:cNvPicPr/>
                  </pic:nvPicPr>
                  <pic:blipFill>
                    <a:blip r:embed="rId4"/>
                    <a:stretch>
                      <a:fillRect/>
                    </a:stretch>
                  </pic:blipFill>
                  <pic:spPr>
                    <a:xfrm>
                      <a:off x="0" y="0"/>
                      <a:ext cx="2501526" cy="2801709"/>
                    </a:xfrm>
                    <a:prstGeom prst="rect">
                      <a:avLst/>
                    </a:prstGeom>
                  </pic:spPr>
                </pic:pic>
              </a:graphicData>
            </a:graphic>
          </wp:inline>
        </w:drawing>
      </w:r>
    </w:p>
    <w:p w14:paraId="53200B31" w14:textId="2C610A8E" w:rsidR="003D716C" w:rsidRDefault="003D716C">
      <w:r>
        <w:t>This figure shows the interaction of a slab of interplanetary magnetic fields connected to the bow shock with the magnetosphere.  There are depressed densities and magnetic field strengths within the slab, but enhanced temperatures.  Depressed pressures within the slab enable both the bow shock and magnetopause to bulge outward several earth radii.</w:t>
      </w:r>
    </w:p>
    <w:p w14:paraId="5CC1FDC2" w14:textId="77777777" w:rsidR="007542C2" w:rsidRDefault="007542C2"/>
    <w:p w14:paraId="02EFC508" w14:textId="77777777" w:rsidR="007542C2" w:rsidRDefault="007542C2"/>
    <w:sectPr w:rsidR="0075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C2"/>
    <w:rsid w:val="003D716C"/>
    <w:rsid w:val="003E59F4"/>
    <w:rsid w:val="0041685E"/>
    <w:rsid w:val="004645D3"/>
    <w:rsid w:val="007542C2"/>
    <w:rsid w:val="00AF389B"/>
    <w:rsid w:val="00C33F05"/>
    <w:rsid w:val="00CC111D"/>
    <w:rsid w:val="00E3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4D84C"/>
  <w15:chartTrackingRefBased/>
  <w15:docId w15:val="{07016448-3043-7847-8018-D48EDA63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2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42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42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42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42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42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42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42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42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2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42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42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42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42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42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42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42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42C2"/>
    <w:rPr>
      <w:rFonts w:eastAsiaTheme="majorEastAsia" w:cstheme="majorBidi"/>
      <w:color w:val="272727" w:themeColor="text1" w:themeTint="D8"/>
    </w:rPr>
  </w:style>
  <w:style w:type="paragraph" w:styleId="Title">
    <w:name w:val="Title"/>
    <w:basedOn w:val="Normal"/>
    <w:next w:val="Normal"/>
    <w:link w:val="TitleChar"/>
    <w:uiPriority w:val="10"/>
    <w:qFormat/>
    <w:rsid w:val="007542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2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42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42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42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42C2"/>
    <w:rPr>
      <w:i/>
      <w:iCs/>
      <w:color w:val="404040" w:themeColor="text1" w:themeTint="BF"/>
    </w:rPr>
  </w:style>
  <w:style w:type="paragraph" w:styleId="ListParagraph">
    <w:name w:val="List Paragraph"/>
    <w:basedOn w:val="Normal"/>
    <w:uiPriority w:val="34"/>
    <w:qFormat/>
    <w:rsid w:val="007542C2"/>
    <w:pPr>
      <w:ind w:left="720"/>
      <w:contextualSpacing/>
    </w:pPr>
  </w:style>
  <w:style w:type="character" w:styleId="IntenseEmphasis">
    <w:name w:val="Intense Emphasis"/>
    <w:basedOn w:val="DefaultParagraphFont"/>
    <w:uiPriority w:val="21"/>
    <w:qFormat/>
    <w:rsid w:val="007542C2"/>
    <w:rPr>
      <w:i/>
      <w:iCs/>
      <w:color w:val="0F4761" w:themeColor="accent1" w:themeShade="BF"/>
    </w:rPr>
  </w:style>
  <w:style w:type="paragraph" w:styleId="IntenseQuote">
    <w:name w:val="Intense Quote"/>
    <w:basedOn w:val="Normal"/>
    <w:next w:val="Normal"/>
    <w:link w:val="IntenseQuoteChar"/>
    <w:uiPriority w:val="30"/>
    <w:qFormat/>
    <w:rsid w:val="007542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42C2"/>
    <w:rPr>
      <w:i/>
      <w:iCs/>
      <w:color w:val="0F4761" w:themeColor="accent1" w:themeShade="BF"/>
    </w:rPr>
  </w:style>
  <w:style w:type="character" w:styleId="IntenseReference">
    <w:name w:val="Intense Reference"/>
    <w:basedOn w:val="DefaultParagraphFont"/>
    <w:uiPriority w:val="32"/>
    <w:qFormat/>
    <w:rsid w:val="007542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Sibeck, David G. (GSFC-6700)</dc:creator>
  <cp:keywords/>
  <dc:description/>
  <cp:lastModifiedBy>Sibeck, David G. (GSFC-6700)</cp:lastModifiedBy>
  <cp:revision>3</cp:revision>
  <dcterms:created xsi:type="dcterms:W3CDTF">2024-01-21T23:54:00Z</dcterms:created>
  <dcterms:modified xsi:type="dcterms:W3CDTF">2024-01-22T15:27:00Z</dcterms:modified>
</cp:coreProperties>
</file>