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highlight w:val="none"/>
          <w:u w:val="none"/>
        </w:rPr>
        <w:t xml:space="preserve">Проект PAIPS: система высокочувствительных изображающих фотометров для стереометрических наблюдений полярных сияний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r>
    </w:p>
    <w:p>
      <w:pPr>
        <w:ind w:left="0" w:right="0" w:firstLine="0"/>
        <w:jc w:val="center"/>
        <w:spacing w:before="240" w:after="240" w:line="7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Сигаева К.Ф.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Белов А.А.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1, 2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Климов П.А.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Козелов Б.В.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Мурашов А.С.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Николаева В.Д.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Ролдугин А.В.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Сараев Р.Е.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1, 2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Трофимов Д.А.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1, 2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 Шаракин С.А.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color w:val="1c1d1e"/>
          <w:sz w:val="24"/>
          <w:u w:val="none"/>
        </w:rPr>
        <w:t xml:space="preserve">, Щелканов К.Д.</w:t>
      </w: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1, 2</w:t>
      </w:r>
      <w:r>
        <w:rPr>
          <w:rFonts w:ascii="Times New Roman" w:hAnsi="Times New Roman" w:eastAsia="Times New Roman" w:cs="Times New Roman"/>
          <w:color w:val="1c1d1e"/>
          <w:vertAlign w:val="superscript"/>
        </w:rPr>
      </w:r>
      <w:r/>
    </w:p>
    <w:p>
      <w:pPr>
        <w:ind w:left="0" w:right="0" w:firstLine="0"/>
        <w:jc w:val="center"/>
        <w:spacing w:before="240" w:after="240" w:line="7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1</w:t>
      </w:r>
      <w:r>
        <w:rPr>
          <w:rFonts w:ascii="Times New Roman" w:hAnsi="Times New Roman" w:eastAsia="Times New Roman" w:cs="Times New Roman"/>
          <w:i/>
          <w:color w:val="1c1d1e"/>
          <w:sz w:val="24"/>
          <w:u w:val="none"/>
        </w:rPr>
        <w:t xml:space="preserve">Московский государственный университет имени М.В.Ломоносова, Научно-исследовательский институт ядерной физики имени Д.В.Скобельцына, Москва, Россия</w:t>
      </w:r>
      <w:r/>
    </w:p>
    <w:p>
      <w:pPr>
        <w:ind w:left="0" w:right="0" w:firstLine="0"/>
        <w:jc w:val="center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i/>
          <w:color w:val="1c1d1e"/>
          <w:sz w:val="24"/>
          <w:u w:val="none"/>
        </w:rPr>
        <w:t xml:space="preserve">Московский государственный университет имени М.В. Ломоносова, </w:t>
      </w:r>
      <w:r/>
    </w:p>
    <w:p>
      <w:pPr>
        <w:ind w:left="0" w:right="0" w:firstLine="0"/>
        <w:jc w:val="center"/>
        <w:spacing w:before="0" w:after="0" w:line="78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c1d1e"/>
          <w:sz w:val="24"/>
          <w:u w:val="none"/>
        </w:rPr>
        <w:t xml:space="preserve">физический факультет, Москва, Россия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c1d1e"/>
          <w:vertAlign w:val="superscript"/>
        </w:rPr>
        <w:t xml:space="preserve">3</w:t>
      </w:r>
      <w:r>
        <w:rPr>
          <w:rFonts w:ascii="Times New Roman" w:hAnsi="Times New Roman" w:eastAsia="Times New Roman" w:cs="Times New Roman"/>
          <w:i/>
          <w:color w:val="1c1d1e"/>
          <w:sz w:val="24"/>
          <w:u w:val="none"/>
        </w:rPr>
        <w:t xml:space="preserve">Полярный геофизический институт, Мурманск, Россия</w:t>
      </w:r>
      <w:r/>
    </w:p>
    <w:p>
      <w:pPr>
        <w:rPr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В докладе представлены результаты разработки и создания системы стереометри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ческих наблюдений пульсирующих полярных сияний на Кольском полуострове — PAIPS. Два высокочувствительных изображающих фотометра, выполненные на основе матриц многоканальных фотоэлектронных умножителей (МАФЭУ), установлены в обсерваториях «Верхнетуломская» и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 «Ловозеро» таким образом, чтобы наблюдать общую область атмосферы над первой обсерваторией в диапазоне высот от 30 до 120 км. Фотометр в обсерватории «Верхнетуломская» направлен в зенит и представляет собой линзовый телескоп с площадью входного окна 20 см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. Временное разрешение, используемое в мониторинговом режиме, составляет 1 мс, также возможно проведение измерений с шагом от 2,5 мкс. Угловое разрешение фотометра порядка 1</w:t>
      </w:r>
      <w:r>
        <w:rPr>
          <w:rFonts w:hint="default" w:ascii="Abyssinica SIL" w:hAnsi="Abyssinica SIL" w:eastAsia="Abyssinica SIL" w:cs="Abyssinica SIL"/>
          <w:color w:val="000000"/>
          <w:sz w:val="24"/>
          <w:highlight w:val="none"/>
          <w:u w:val="none"/>
        </w:rPr>
        <w:t xml:space="preserve">°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, что соответствует ~2 км на высоте 100 км. Дополнительно в том же корпусе установлен 16-ти канальный спектрометр, выполняющий измерения как в широких спектральных диапаз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онах (300-400 нм, 600-800 нм), так и в отдельных линиях свечения молекулярного азота (337 нм, 391 нм, 428 нм). Фотометр в обсерватории «Ловозеро» расположен под углом к горизонту в сторону обсерватории «Верхнетуломская», а площадь входного окна увеличена до 500 см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  <w:vertAlign w:val="superscript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, чтобы компенсировать потери излучения за счет большего оптического пути в атмосфере (расстояние между обсерваториями составляет 150 км). Оптическая система представляют собой две линзы Френеля, а фотоприемник – матрица МАФЭУ 48</w:t>
      </w:r>
      <w:r>
        <w:rPr>
          <w:rFonts w:hint="default" w:ascii="Abyssinica SIL" w:hAnsi="Abyssinica SIL" w:eastAsia="Abyssinica SIL" w:cs="Abyssinica SIL"/>
          <w:color w:val="000000"/>
          <w:sz w:val="24"/>
          <w:highlight w:val="none"/>
          <w:u w:val="none"/>
        </w:rPr>
        <w:t xml:space="preserve">✕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16 пикселей, работающая в режиме счета фотонов. Разрешен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  <w:u w:val="none"/>
        </w:rPr>
        <w:t xml:space="preserve">ие по высоте над обсерваторией  «Верхнетуломская» составляет от 1,5 до 2 км. В работе проанализированы и приведены примеры измерения пространственно-временных структур излучений, УФ-микровсплесков, а также особенности спектрального состава излучения во время пульсирующих полярных сияний.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r>
    </w:p>
    <w:p>
      <w:pPr>
        <w:ind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pPr>
      <w:r>
        <w:rPr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Работа выполнена при поддержке Российского научного Фонда (грант № 22-62-00010, https://rscf.ru/project/22-62-00010/)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u w:val="none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Ксения Сигаева</cp:lastModifiedBy>
  <cp:revision>5</cp:revision>
  <dcterms:modified xsi:type="dcterms:W3CDTF">2024-02-04T17:05:19Z</dcterms:modified>
</cp:coreProperties>
</file>